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after="157" w:afterLines="50"/>
        <w:textAlignment w:val="auto"/>
        <w:rPr>
          <w:rFonts w:hint="default"/>
          <w:color w:val="000000" w:themeColor="text1"/>
          <w14:textFill>
            <w14:solidFill>
              <w14:schemeClr w14:val="tx1"/>
            </w14:solidFill>
          </w14:textFill>
        </w:rPr>
      </w:pPr>
      <w:bookmarkStart w:id="0" w:name="_Toc17020"/>
      <w:r>
        <w:rPr>
          <w:rFonts w:hint="default"/>
          <w:color w:val="000000" w:themeColor="text1"/>
          <w14:textFill>
            <w14:solidFill>
              <w14:schemeClr w14:val="tx1"/>
            </w14:solidFill>
          </w14:textFill>
        </w:rPr>
        <w:t>船舶与海洋工程</w:t>
      </w:r>
      <w:bookmarkEnd w:id="0"/>
    </w:p>
    <w:p>
      <w:pPr>
        <w:pageBreakBefore w:val="0"/>
        <w:tabs>
          <w:tab w:val="left" w:pos="709"/>
          <w:tab w:val="left" w:pos="5245"/>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 xml:space="preserve"> </w:t>
      </w:r>
    </w:p>
    <w:p>
      <w:pPr>
        <w:pageBreakBefore w:val="0"/>
        <w:tabs>
          <w:tab w:val="left" w:pos="709"/>
          <w:tab w:val="left" w:pos="5245"/>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专业名称：船舶与海洋工程</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学科类型：工学</w:t>
      </w:r>
    </w:p>
    <w:p>
      <w:pPr>
        <w:pageBreakBefore w:val="0"/>
        <w:tabs>
          <w:tab w:val="left" w:pos="709"/>
          <w:tab w:val="left" w:pos="5245"/>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计划学制：2.5年</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学位授予：工学学士</w:t>
      </w:r>
    </w:p>
    <w:p>
      <w:pPr>
        <w:pageBreakBefore w:val="0"/>
        <w:tabs>
          <w:tab w:val="left" w:pos="709"/>
          <w:tab w:val="left" w:pos="5245"/>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办学形式：网络教育、函授教育</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学习方式：网络课程+集中面授</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ab/>
      </w:r>
    </w:p>
    <w:p>
      <w:pPr>
        <w:pStyle w:val="4"/>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最低毕业学分规定</w:t>
      </w:r>
    </w:p>
    <w:tbl>
      <w:tblPr>
        <w:tblStyle w:val="6"/>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1632"/>
        <w:gridCol w:w="1632"/>
        <w:gridCol w:w="1632"/>
        <w:gridCol w:w="16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34" w:hRule="atLeast"/>
          <w:jc w:val="center"/>
        </w:trPr>
        <w:tc>
          <w:tcPr>
            <w:tcW w:w="2542" w:type="dxa"/>
            <w:tcBorders>
              <w:tl2br w:val="nil"/>
              <w:tr2bl w:val="nil"/>
            </w:tcBorders>
            <w:shd w:val="clear" w:color="auto" w:fill="FFFFFF" w:themeFill="background1"/>
            <mc:AlternateContent>
              <mc:Choice Requires="wpsCustomData">
                <wpsCustomData:diagonals>
                  <wpsCustomData:diagonal from="10000" to="30000">
                    <wpsCustomData:border w:val="single" w:color="auto" w:sz="12" w:space="0"/>
                  </wpsCustomData:diagonal>
                </wpsCustomData:diagonals>
              </mc:Choice>
            </mc:AlternateContent>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mc:AlternateContent>
                <mc:Choice Requires="wpsCustomData">
                  <wpsCustomData:diagonalParaType/>
                </mc:Choice>
              </mc:AlternateContent>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课程性质</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课程分类</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p>
        </w:tc>
        <w:tc>
          <w:tcPr>
            <w:tcW w:w="16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公共课</w:t>
            </w:r>
          </w:p>
        </w:tc>
        <w:tc>
          <w:tcPr>
            <w:tcW w:w="16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专业课程</w:t>
            </w:r>
          </w:p>
        </w:tc>
        <w:tc>
          <w:tcPr>
            <w:tcW w:w="16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实践性环节</w:t>
            </w:r>
          </w:p>
        </w:tc>
        <w:tc>
          <w:tcPr>
            <w:tcW w:w="16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总学分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必修课</w:t>
            </w:r>
          </w:p>
        </w:tc>
        <w:tc>
          <w:tcPr>
            <w:tcW w:w="16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22</w:t>
            </w:r>
          </w:p>
        </w:tc>
        <w:tc>
          <w:tcPr>
            <w:tcW w:w="16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38</w:t>
            </w:r>
          </w:p>
        </w:tc>
        <w:tc>
          <w:tcPr>
            <w:tcW w:w="16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r>
              <w:rPr>
                <w:rFonts w:hint="eastAsia" w:ascii="Times New Roman" w:hAnsi="Times New Roman" w:cs="Times New Roman"/>
                <w:color w:val="000000" w:themeColor="text1"/>
                <w:sz w:val="21"/>
                <w:szCs w:val="21"/>
                <w:lang w:val="en-US" w:eastAsia="zh-CN"/>
                <w14:textFill>
                  <w14:solidFill>
                    <w14:schemeClr w14:val="tx1"/>
                  </w14:solidFill>
                </w14:textFill>
              </w:rPr>
              <w:t>4</w:t>
            </w:r>
          </w:p>
        </w:tc>
        <w:tc>
          <w:tcPr>
            <w:tcW w:w="16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w:t>
            </w:r>
            <w:r>
              <w:rPr>
                <w:rFonts w:hint="eastAsia" w:ascii="Times New Roman" w:hAnsi="Times New Roman" w:cs="Times New Roman"/>
                <w:color w:val="000000" w:themeColor="text1"/>
                <w:sz w:val="21"/>
                <w:szCs w:val="21"/>
                <w:lang w:val="en-US" w:eastAsia="zh-CN"/>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选修课</w:t>
            </w:r>
          </w:p>
        </w:tc>
        <w:tc>
          <w:tcPr>
            <w:tcW w:w="16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6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w:t>
            </w:r>
          </w:p>
        </w:tc>
        <w:tc>
          <w:tcPr>
            <w:tcW w:w="16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6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w:t>
            </w:r>
          </w:p>
        </w:tc>
      </w:tr>
    </w:tbl>
    <w:p>
      <w:pPr>
        <w:pStyle w:val="3"/>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一、培养目标和毕业要求</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（一）培养目标</w:t>
      </w:r>
    </w:p>
    <w:p>
      <w:pPr>
        <w:pStyle w:val="8"/>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培养目标1：培养学生爱党爱国、遵纪守法的思想和诚信友善、爱岗敬业的品质。</w:t>
      </w:r>
    </w:p>
    <w:p>
      <w:pPr>
        <w:pStyle w:val="8"/>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培养目标2：培养学生系统掌握船舶与海洋工程专业基础知识。</w:t>
      </w:r>
    </w:p>
    <w:p>
      <w:pPr>
        <w:pStyle w:val="8"/>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培养目标3：培养学生具备应用所学专业知识，参与或独立完成船舶与海洋工程项目的设计、建造和管理能力。</w:t>
      </w:r>
    </w:p>
    <w:p>
      <w:pPr>
        <w:pStyle w:val="8"/>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培养目标4：培养学生初步掌握船舶与海洋工程相关研发、设计、</w:t>
      </w:r>
      <w:r>
        <w:rPr>
          <w:rFonts w:hint="default" w:ascii="Times New Roman" w:hAnsi="Times New Roman" w:eastAsia="宋体" w:cs="Times New Roman"/>
          <w:color w:val="000000" w:themeColor="text1"/>
          <w:kern w:val="0"/>
          <w:sz w:val="21"/>
          <w:szCs w:val="21"/>
          <w14:textFill>
            <w14:solidFill>
              <w14:schemeClr w14:val="tx1"/>
            </w14:solidFill>
          </w14:textFill>
        </w:rPr>
        <w:t>制造过程所需的软硬件技术。</w:t>
      </w:r>
    </w:p>
    <w:p>
      <w:pPr>
        <w:pStyle w:val="8"/>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highlight w:val="yellow"/>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培养目标5：培养学生具备较好的表达能力和沟通能力、良好的团队意识和</w:t>
      </w:r>
      <w:r>
        <w:rPr>
          <w:rFonts w:hint="default" w:ascii="Times New Roman" w:hAnsi="Times New Roman" w:eastAsia="宋体" w:cs="Times New Roman"/>
          <w:color w:val="000000" w:themeColor="text1"/>
          <w:kern w:val="0"/>
          <w:sz w:val="21"/>
          <w:szCs w:val="21"/>
          <w14:textFill>
            <w14:solidFill>
              <w14:schemeClr w14:val="tx1"/>
            </w14:solidFill>
          </w14:textFill>
        </w:rPr>
        <w:t>求实</w:t>
      </w:r>
      <w:r>
        <w:rPr>
          <w:rFonts w:hint="default" w:ascii="Times New Roman" w:hAnsi="Times New Roman" w:eastAsia="宋体" w:cs="Times New Roman"/>
          <w:color w:val="000000" w:themeColor="text1"/>
          <w:sz w:val="21"/>
          <w:szCs w:val="21"/>
          <w14:textFill>
            <w14:solidFill>
              <w14:schemeClr w14:val="tx1"/>
            </w14:solidFill>
          </w14:textFill>
        </w:rPr>
        <w:t>创</w:t>
      </w:r>
      <w:r>
        <w:rPr>
          <w:rFonts w:hint="default" w:ascii="Times New Roman" w:hAnsi="Times New Roman" w:eastAsia="宋体" w:cs="Times New Roman"/>
          <w:color w:val="000000" w:themeColor="text1"/>
          <w:kern w:val="0"/>
          <w:sz w:val="21"/>
          <w:szCs w:val="21"/>
          <w14:textFill>
            <w14:solidFill>
              <w14:schemeClr w14:val="tx1"/>
            </w14:solidFill>
          </w14:textFill>
        </w:rPr>
        <w:t>新精神。</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（二）毕业基本要求</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基本要求1: 具备较好的政治理论素养和法治观念。</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基本要求2：具有良好的思想品德、社会公德和职业道德。</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基本要求3: 掌握本专业必需的自然科学基础理论知识。</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基本要求4：掌握本专业必需的专业基础理论知识。</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基本要求5：能够应用本专业的基本原理和方法，通过系统化训练，实践应用能力得到显提高。</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基本要求6：掌握船舶与海洋工程专业的设计、建造和管理工作流程。</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基本要求7：针对一般船舶与海洋工程项目，具备发现问题、分析问题和解决问题的能力。</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基本要求8：掌握船舶与海洋工程管理的基础知识，具有一定的现代企业管理能力。</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基本要求9：英语基础和应用水平得到提高，具有一定的外语阅读和交流能力。</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基本要求10：具备良好的社会交往与沟通能力，能够就专业技术和管理问题与单位或个人进行沟通和交流。</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基本要求11：掌握文献检索资料查询的基本方法，具有独立获取信息和终身学习的能力。</w:t>
      </w:r>
    </w:p>
    <w:p>
      <w:pPr>
        <w:pStyle w:val="4"/>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附表（一）培养目标实现矩阵</w:t>
      </w:r>
    </w:p>
    <w:tbl>
      <w:tblPr>
        <w:tblStyle w:val="6"/>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1511"/>
        <w:gridCol w:w="1513"/>
        <w:gridCol w:w="1511"/>
        <w:gridCol w:w="1511"/>
        <w:gridCol w:w="15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培养目标1</w:t>
            </w:r>
          </w:p>
        </w:tc>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培养目标2</w:t>
            </w:r>
          </w:p>
        </w:tc>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培养目标3</w:t>
            </w:r>
          </w:p>
        </w:tc>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培养目标4</w:t>
            </w:r>
          </w:p>
        </w:tc>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培养目标5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毕业要求1</w:t>
            </w:r>
          </w:p>
        </w:tc>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毕业要求2</w:t>
            </w:r>
          </w:p>
        </w:tc>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毕业要求3</w:t>
            </w:r>
          </w:p>
        </w:tc>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毕业要求4</w:t>
            </w:r>
          </w:p>
        </w:tc>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毕业要求5</w:t>
            </w:r>
          </w:p>
        </w:tc>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毕业要求6</w:t>
            </w:r>
          </w:p>
        </w:tc>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毕业要求7</w:t>
            </w:r>
          </w:p>
        </w:tc>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毕业要求8</w:t>
            </w:r>
          </w:p>
        </w:tc>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毕业要求9</w:t>
            </w:r>
          </w:p>
        </w:tc>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毕业要求10</w:t>
            </w:r>
          </w:p>
        </w:tc>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毕业要求11</w:t>
            </w:r>
          </w:p>
        </w:tc>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38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bl>
    <w:p>
      <w:pPr>
        <w:pStyle w:val="3"/>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二、专业必修课程和申请学位课程</w:t>
      </w:r>
    </w:p>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left="0" w:leftChars="0" w:right="0" w:rightChars="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(一)</w:t>
      </w:r>
      <w:r>
        <w:rPr>
          <w:rFonts w:hint="default" w:ascii="Times New Roman" w:hAnsi="Times New Roman" w:eastAsia="宋体" w:cs="Times New Roman"/>
          <w:b/>
          <w:bCs/>
          <w:color w:val="000000" w:themeColor="text1"/>
          <w:sz w:val="21"/>
          <w:szCs w:val="21"/>
          <w14:textFill>
            <w14:solidFill>
              <w14:schemeClr w14:val="tx1"/>
            </w14:solidFill>
          </w14:textFill>
        </w:rPr>
        <w:t xml:space="preserve"> 专业必修课程</w:t>
      </w:r>
    </w:p>
    <w:p>
      <w:pPr>
        <w:keepNext w:val="0"/>
        <w:keepLines w:val="0"/>
        <w:pageBreakBefore w:val="0"/>
        <w:widowControl w:val="0"/>
        <w:kinsoku/>
        <w:wordWrap/>
        <w:overflowPunct/>
        <w:topLinePunct w:val="0"/>
        <w:autoSpaceDE/>
        <w:autoSpaceDN/>
        <w:bidi w:val="0"/>
        <w:adjustRightInd/>
        <w:snapToGrid/>
        <w:spacing w:beforeAutospacing="0" w:afterAutospacing="0" w:line="276" w:lineRule="auto"/>
        <w:ind w:left="0" w:leftChars="0" w:right="0" w:rightChars="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r>
        <w:rPr>
          <w:rStyle w:val="9"/>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专业必修课程</w:t>
      </w:r>
    </w:p>
    <w:p>
      <w:pPr>
        <w:keepNext w:val="0"/>
        <w:keepLines w:val="0"/>
        <w:pageBreakBefore w:val="0"/>
        <w:widowControl w:val="0"/>
        <w:kinsoku/>
        <w:wordWrap/>
        <w:overflowPunct/>
        <w:topLinePunct w:val="0"/>
        <w:autoSpaceDE/>
        <w:autoSpaceDN/>
        <w:bidi w:val="0"/>
        <w:adjustRightInd/>
        <w:snapToGrid/>
        <w:spacing w:beforeAutospacing="0" w:afterAutospacing="0" w:line="276" w:lineRule="auto"/>
        <w:ind w:left="0" w:leftChars="0" w:right="0" w:rightChars="0" w:firstLine="420" w:firstLineChars="20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《船体构造与制图》、《船舶静力学》、《船体强度与结构设计》、《船舶阻力与推进》、《船舶建造工艺学》、《计算机辅助船舶设计制造》、《船舶设计原理》、《船舶动力装置》、《船舶电气》、《</w:t>
      </w:r>
      <w:r>
        <w:rPr>
          <w:rFonts w:hint="default" w:ascii="Times New Roman" w:hAnsi="Times New Roman" w:eastAsia="宋体" w:cs="Times New Roman"/>
          <w:color w:val="000000" w:themeColor="text1"/>
          <w:sz w:val="21"/>
          <w:szCs w:val="21"/>
          <w14:textFill>
            <w14:solidFill>
              <w14:schemeClr w14:val="tx1"/>
            </w14:solidFill>
          </w14:textFill>
        </w:rPr>
        <w:t>钢结构材料与焊接</w:t>
      </w:r>
      <w:r>
        <w:rPr>
          <w:rFonts w:hint="default" w:ascii="Times New Roman" w:hAnsi="Times New Roman" w:eastAsia="宋体" w:cs="Times New Roman"/>
          <w:color w:val="000000" w:themeColor="text1"/>
          <w:kern w:val="0"/>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276" w:lineRule="auto"/>
        <w:ind w:left="0" w:leftChars="0" w:right="0" w:rightChars="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w:t>
      </w:r>
      <w:r>
        <w:rPr>
          <w:rStyle w:val="9"/>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课程内容简介</w:t>
      </w:r>
    </w:p>
    <w:p>
      <w:pPr>
        <w:keepNext w:val="0"/>
        <w:keepLines w:val="0"/>
        <w:pageBreakBefore w:val="0"/>
        <w:widowControl w:val="0"/>
        <w:kinsoku/>
        <w:wordWrap/>
        <w:overflowPunct/>
        <w:topLinePunct w:val="0"/>
        <w:autoSpaceDE/>
        <w:autoSpaceDN/>
        <w:bidi w:val="0"/>
        <w:adjustRightInd/>
        <w:snapToGrid/>
        <w:spacing w:beforeAutospacing="0" w:afterAutospacing="0" w:line="276" w:lineRule="auto"/>
        <w:ind w:left="0" w:leftChars="0" w:right="0" w:rightChars="0" w:firstLine="420" w:firstLineChars="20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船体构造与制图》课程内容主要包括：绪论、型线图、总布置图、、节点图、船体结构、肋骨型线图与外板展开图等章节。课程基于常规运输船舶的结构与相关图样的讲授，使学生熟悉船体的结构型式、构件名称、船体制图的相关标准、船体图样的组成与表达特点；掌握船体图样的识读和绘制方法；熟练使用绘制软件和绘图工具，具备从事船体制图工作所学的基本知识和基本技能。</w:t>
      </w:r>
    </w:p>
    <w:p>
      <w:pPr>
        <w:keepNext w:val="0"/>
        <w:keepLines w:val="0"/>
        <w:pageBreakBefore w:val="0"/>
        <w:widowControl w:val="0"/>
        <w:kinsoku/>
        <w:wordWrap/>
        <w:overflowPunct/>
        <w:topLinePunct w:val="0"/>
        <w:autoSpaceDE/>
        <w:autoSpaceDN/>
        <w:bidi w:val="0"/>
        <w:adjustRightInd/>
        <w:snapToGrid/>
        <w:spacing w:beforeAutospacing="0" w:afterAutospacing="0" w:line="276" w:lineRule="auto"/>
        <w:ind w:left="0" w:leftChars="0" w:right="0" w:rightChars="0" w:firstLine="420" w:firstLineChars="20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船舶静力学》是船舶与海洋工程专业的一门重要的专业必修课，也可作为其它有关专业的选修课。是船舶设计与制造、船舶技术管理人员必须掌握的专业知识。涉及船舶静力学中的船型参数化表述与（数值）计算方法、船舶浮性、船舶稳性与抗沉性中基于流体静力学方法的相关内容。要求学生掌握船舶静力学的概念、原理和计算方法，并能运用这些知识计算船舶的静水力性能、倾斜试验、各种载况下的浮态和稳性、抗沉性、船舶破损状态时的浮态和稳性和船舶下水等；分析和熟悉改善船舶浮态或稳性指标的途径或措施。</w:t>
      </w:r>
    </w:p>
    <w:p>
      <w:pPr>
        <w:keepNext w:val="0"/>
        <w:keepLines w:val="0"/>
        <w:pageBreakBefore w:val="0"/>
        <w:widowControl w:val="0"/>
        <w:kinsoku/>
        <w:wordWrap/>
        <w:overflowPunct/>
        <w:topLinePunct w:val="0"/>
        <w:autoSpaceDE/>
        <w:autoSpaceDN/>
        <w:bidi w:val="0"/>
        <w:adjustRightInd/>
        <w:snapToGrid/>
        <w:spacing w:beforeAutospacing="0" w:afterAutospacing="0" w:line="276" w:lineRule="auto"/>
        <w:ind w:left="0" w:leftChars="0" w:right="0" w:rightChars="0" w:firstLine="420" w:firstLineChars="20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（3）《船体强度与结构设计》</w:t>
      </w:r>
      <w:r>
        <w:rPr>
          <w:rFonts w:hint="default" w:ascii="Times New Roman" w:hAnsi="Times New Roman" w:eastAsia="宋体" w:cs="Times New Roman"/>
          <w:color w:val="000000" w:themeColor="text1"/>
          <w:sz w:val="21"/>
          <w:szCs w:val="21"/>
          <w14:textFill>
            <w14:solidFill>
              <w14:schemeClr w14:val="tx1"/>
            </w14:solidFill>
          </w14:textFill>
        </w:rPr>
        <w:t>课程由</w:t>
      </w:r>
      <w:r>
        <w:rPr>
          <w:rFonts w:hint="default" w:ascii="Times New Roman" w:hAnsi="Times New Roman" w:eastAsia="宋体" w:cs="Times New Roman"/>
          <w:color w:val="000000" w:themeColor="text1"/>
          <w:kern w:val="0"/>
          <w:sz w:val="21"/>
          <w:szCs w:val="21"/>
          <w14:textFill>
            <w14:solidFill>
              <w14:schemeClr w14:val="tx1"/>
            </w14:solidFill>
          </w14:textFill>
        </w:rPr>
        <w:t>船体强度与结构设计二部分组成，是船舶与海洋工程专业的核心必修课程。课程系统介绍了船体的总纵强度计算方法和船体结构的局部强度计算方法以及船体结构的实用设计计算方法。是使学生掌握船体强度的基本理论和计算方法、培养学生分析和设计船体结构的能力、引导学生掌握分析问题和解决问题的能力、培养学生注重理论联系实际的能力所必须的教学环节。</w:t>
      </w:r>
    </w:p>
    <w:p>
      <w:pPr>
        <w:keepNext w:val="0"/>
        <w:keepLines w:val="0"/>
        <w:pageBreakBefore w:val="0"/>
        <w:widowControl w:val="0"/>
        <w:kinsoku/>
        <w:wordWrap/>
        <w:overflowPunct/>
        <w:topLinePunct w:val="0"/>
        <w:autoSpaceDE/>
        <w:autoSpaceDN/>
        <w:bidi w:val="0"/>
        <w:adjustRightInd/>
        <w:snapToGrid/>
        <w:spacing w:beforeAutospacing="0" w:afterAutospacing="0" w:line="276" w:lineRule="auto"/>
        <w:ind w:left="0" w:leftChars="0" w:right="0" w:rightChars="0" w:firstLine="420" w:firstLineChars="20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船舶阻力与推进》课程由船舶阻力与船舶推进两大部分组成。其中：（1）船舶阻力主要包括：船舶航行时所受的各种阻力，包括阻力的成因，特性，确定方法，减阻措施；船模试验及实船阻力预估，船型对阻力的影响、阻力的近似估算方法等。（2）船舶推进主要包括：船舶推进器的基本理论，螺旋桨水动力特性，船舶与螺旋桨相互影响，螺旋桨空泡现象及其控制手段，螺旋桨图谱设计法、船机桨匹配等。要求学生掌握船舶阻力和船舶推进的基本理论和原理，并能将之运用于船舶设计与制造中。</w:t>
      </w:r>
    </w:p>
    <w:p>
      <w:pPr>
        <w:keepNext w:val="0"/>
        <w:keepLines w:val="0"/>
        <w:pageBreakBefore w:val="0"/>
        <w:widowControl w:val="0"/>
        <w:kinsoku/>
        <w:wordWrap/>
        <w:overflowPunct/>
        <w:topLinePunct w:val="0"/>
        <w:autoSpaceDE/>
        <w:autoSpaceDN/>
        <w:bidi w:val="0"/>
        <w:adjustRightInd/>
        <w:snapToGrid/>
        <w:spacing w:beforeAutospacing="0" w:afterAutospacing="0" w:line="276" w:lineRule="auto"/>
        <w:ind w:left="0" w:leftChars="0" w:right="0" w:rightChars="0" w:firstLine="420" w:firstLineChars="20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5）《船舶建造工艺学》课程是船舶与海洋工程专业的专业课程之一，课程系统介绍了船舶建造从生产准备到交船全过程的理论与方法，包括船体建造、舾装工程、涂装作业三大体系。以现代造船工艺流程为主线，讲授船体工程建造工艺的实际技术，适应新型造船技术人才培养的需要，使学生较为全面地了解现代造船的基本工艺流程、相关技术和基本原理，同时通过知识点的扩展，掌握船舶建造工艺的最新发展动态和建造中的新工艺、新技术。</w:t>
      </w:r>
    </w:p>
    <w:p>
      <w:pPr>
        <w:keepNext w:val="0"/>
        <w:keepLines w:val="0"/>
        <w:pageBreakBefore w:val="0"/>
        <w:widowControl w:val="0"/>
        <w:kinsoku/>
        <w:wordWrap/>
        <w:overflowPunct/>
        <w:topLinePunct w:val="0"/>
        <w:autoSpaceDE/>
        <w:autoSpaceDN/>
        <w:bidi w:val="0"/>
        <w:adjustRightInd/>
        <w:snapToGrid/>
        <w:spacing w:beforeAutospacing="0" w:afterAutospacing="0" w:line="276" w:lineRule="auto"/>
        <w:ind w:left="0" w:leftChars="0" w:right="0" w:rightChars="0" w:firstLine="420" w:firstLineChars="20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6）《计算机辅助船舶设计制造》课程内容主要由计算机辅助船舶设计以及计算机辅助船舶制造两部分构成，通过本课程的学习，使所学者能够较好地了解计算机在船舶设计中的应用与发展，学会和掌握计算机辅助设计的原理和方法，以及运用这些方法和语言进行编程，经过上机操作调试的实践，具有CAD软件开发与维护的基本能力，促进船舶设计与生产一体化的进程。同时，通过课程学习，使学生对船舶计算机集成制造系统有较全面的了解，掌握计算机辅助船体建造数学模型的思路和方法，培养应用计算机的能力，为今后进行相关领域的研究、开发工作打下良好的基础。</w:t>
      </w:r>
    </w:p>
    <w:p>
      <w:pPr>
        <w:keepNext w:val="0"/>
        <w:keepLines w:val="0"/>
        <w:pageBreakBefore w:val="0"/>
        <w:widowControl w:val="0"/>
        <w:kinsoku/>
        <w:wordWrap/>
        <w:overflowPunct/>
        <w:topLinePunct w:val="0"/>
        <w:autoSpaceDE/>
        <w:autoSpaceDN/>
        <w:bidi w:val="0"/>
        <w:adjustRightInd/>
        <w:snapToGrid/>
        <w:spacing w:beforeAutospacing="0" w:afterAutospacing="0" w:line="276" w:lineRule="auto"/>
        <w:ind w:left="0" w:leftChars="0" w:right="0" w:rightChars="0" w:firstLine="420" w:firstLineChars="20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7）《船舶设计原理》课程培养学生掌握船舶总体设计的基本原理、特点及方法，初步具有分析、综合、解决船舶设计中的技术、经济等问题，为毕业设计和今后从事船舶设计与制造、结构工程、船舶检验及交通运输管理等专业技术工作奠定必要的专业知识基础。</w:t>
      </w:r>
    </w:p>
    <w:p>
      <w:pPr>
        <w:keepNext w:val="0"/>
        <w:keepLines w:val="0"/>
        <w:pageBreakBefore w:val="0"/>
        <w:widowControl w:val="0"/>
        <w:kinsoku/>
        <w:wordWrap/>
        <w:overflowPunct/>
        <w:topLinePunct w:val="0"/>
        <w:autoSpaceDE/>
        <w:autoSpaceDN/>
        <w:bidi w:val="0"/>
        <w:adjustRightInd/>
        <w:snapToGrid/>
        <w:spacing w:beforeAutospacing="0" w:afterAutospacing="0" w:line="276" w:lineRule="auto"/>
        <w:ind w:left="0" w:leftChars="0" w:right="0" w:rightChars="0" w:firstLine="420" w:firstLineChars="20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8）《船舶动力装置》为船舶与海洋工程专业的专必修课程。重点讲授船舶动力装置的原理与设计，学生通过本课程的学习，对船舶推进系统、轴系、传动设备，机舱布置与规划等。要求学生熟练掌握动力装置的基本概念、类型及特点、性能及相关的技术指标；熟练掌握轴系组成及轴系设计的基本原理与方法；了解后传动设备的功能与选型；具备管系设备的选型与计算的能力，能完成管系原理图的设计；能进行简单的机桨工况配合分析、经济性分析。</w:t>
      </w:r>
    </w:p>
    <w:p>
      <w:pPr>
        <w:keepNext w:val="0"/>
        <w:keepLines w:val="0"/>
        <w:pageBreakBefore w:val="0"/>
        <w:widowControl w:val="0"/>
        <w:kinsoku/>
        <w:wordWrap/>
        <w:overflowPunct/>
        <w:topLinePunct w:val="0"/>
        <w:autoSpaceDE/>
        <w:autoSpaceDN/>
        <w:bidi w:val="0"/>
        <w:adjustRightInd/>
        <w:snapToGrid/>
        <w:spacing w:beforeAutospacing="0" w:afterAutospacing="0" w:line="276" w:lineRule="auto"/>
        <w:ind w:left="0" w:leftChars="0" w:right="0" w:rightChars="0" w:firstLine="420" w:firstLineChars="20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9）《船舶电气》课程内容由船舶电机、船舶电气设备的自动控制、船舶电站及其自动化装置等几大部分组成。包括：异步电机工作原理和拖动基础、电机的自动控制基础、甲板机械电力拖动与控制、船舶舵机的控制、船舶电力系统的组成、同步发电机的并车运行、船舶电气安全管理等内容。要求学生掌握有关电机、变压器、船舶电气、自动控制设备及供电系统的结构、工作原理，并培养和引导学生独立思考基础知识点疑难问题、探索解决实际案例和新问题的能力。</w:t>
      </w:r>
    </w:p>
    <w:p>
      <w:pPr>
        <w:keepNext w:val="0"/>
        <w:keepLines w:val="0"/>
        <w:pageBreakBefore w:val="0"/>
        <w:widowControl w:val="0"/>
        <w:kinsoku/>
        <w:wordWrap/>
        <w:overflowPunct/>
        <w:topLinePunct w:val="0"/>
        <w:autoSpaceDE/>
        <w:autoSpaceDN/>
        <w:bidi w:val="0"/>
        <w:adjustRightInd/>
        <w:snapToGrid/>
        <w:spacing w:beforeAutospacing="0" w:afterAutospacing="0" w:line="276" w:lineRule="auto"/>
        <w:ind w:left="0" w:leftChars="0" w:right="0" w:rightChars="0" w:firstLine="420" w:firstLineChars="20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10）《钢结构材料与焊接》课程介绍材料的定义、分类、钢铁的性能表征，规范对造船材料（钢铁、有色金属、非金属材料）的要求；船体腐蚀机理及防腐措施，包括涂料的组成与施工。还将介绍熔焊的基本原理，电弧焊方法，船舶与海洋工程焊接，焊接变形与应力，焊接质量检验，为在实际工作中解决材料与焊接基本问题打下良好的基础。</w:t>
      </w:r>
    </w:p>
    <w:p>
      <w:pPr>
        <w:keepNext w:val="0"/>
        <w:keepLines w:val="0"/>
        <w:pageBreakBefore w:val="0"/>
        <w:widowControl w:val="0"/>
        <w:kinsoku/>
        <w:wordWrap/>
        <w:overflowPunct/>
        <w:topLinePunct w:val="0"/>
        <w:autoSpaceDE/>
        <w:autoSpaceDN/>
        <w:bidi w:val="0"/>
        <w:adjustRightInd/>
        <w:snapToGrid/>
        <w:spacing w:beforeAutospacing="0" w:afterAutospacing="0" w:line="276" w:lineRule="auto"/>
        <w:ind w:left="0" w:leftChars="0" w:right="0" w:rightChars="0" w:firstLine="420" w:firstLineChars="200"/>
        <w:jc w:val="both"/>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（二）学位课程</w:t>
      </w:r>
    </w:p>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left="0" w:leftChars="0" w:right="0" w:rightChars="0" w:firstLine="420" w:firstLineChars="20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《船舶设计原理》、《船体强度与结构设计》、《船舶建造工艺学》。</w:t>
      </w:r>
    </w:p>
    <w:p>
      <w:pPr>
        <w:pStyle w:val="4"/>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附表（二）毕业基本要求实现矩阵</w:t>
      </w:r>
    </w:p>
    <w:tbl>
      <w:tblPr>
        <w:tblStyle w:val="6"/>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038"/>
        <w:gridCol w:w="506"/>
        <w:gridCol w:w="432"/>
        <w:gridCol w:w="432"/>
        <w:gridCol w:w="433"/>
        <w:gridCol w:w="432"/>
        <w:gridCol w:w="432"/>
        <w:gridCol w:w="444"/>
        <w:gridCol w:w="458"/>
        <w:gridCol w:w="539"/>
        <w:gridCol w:w="576"/>
        <w:gridCol w:w="576"/>
      </w:tblGrid>
      <w:tr>
        <w:trPr>
          <w:trHeight w:val="420" w:hRule="atLeast"/>
          <w:tblHeader/>
          <w:jc w:val="center"/>
        </w:trPr>
        <w:tc>
          <w:tcPr>
            <w:tcW w:w="77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课程</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类型</w:t>
            </w:r>
          </w:p>
        </w:tc>
        <w:tc>
          <w:tcPr>
            <w:tcW w:w="3038"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课程名称</w:t>
            </w:r>
          </w:p>
        </w:tc>
        <w:tc>
          <w:tcPr>
            <w:tcW w:w="5260" w:type="dxa"/>
            <w:gridSpan w:val="11"/>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毕业基本要求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atLeast"/>
          <w:tblHeader/>
          <w:jc w:val="center"/>
        </w:trPr>
        <w:tc>
          <w:tcPr>
            <w:tcW w:w="77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1</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2</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3</w:t>
            </w:r>
          </w:p>
        </w:tc>
        <w:tc>
          <w:tcPr>
            <w:tcW w:w="4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4</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5</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6</w:t>
            </w:r>
          </w:p>
        </w:tc>
        <w:tc>
          <w:tcPr>
            <w:tcW w:w="4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7</w:t>
            </w:r>
          </w:p>
        </w:tc>
        <w:tc>
          <w:tcPr>
            <w:tcW w:w="45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8</w:t>
            </w:r>
          </w:p>
        </w:tc>
        <w:tc>
          <w:tcPr>
            <w:tcW w:w="5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9</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10</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exact"/>
          <w:jc w:val="center"/>
        </w:trPr>
        <w:tc>
          <w:tcPr>
            <w:tcW w:w="77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公共</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必修</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课</w:t>
            </w:r>
          </w:p>
        </w:tc>
        <w:tc>
          <w:tcPr>
            <w:tcW w:w="30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马克思主义基本原理概论</w:t>
            </w:r>
          </w:p>
        </w:tc>
        <w:tc>
          <w:tcPr>
            <w:tcW w:w="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exact"/>
          <w:jc w:val="center"/>
        </w:trPr>
        <w:tc>
          <w:tcPr>
            <w:tcW w:w="77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中国近现代史纲要</w:t>
            </w:r>
          </w:p>
        </w:tc>
        <w:tc>
          <w:tcPr>
            <w:tcW w:w="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exact"/>
          <w:jc w:val="center"/>
        </w:trPr>
        <w:tc>
          <w:tcPr>
            <w:tcW w:w="77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形势与政策</w:t>
            </w:r>
          </w:p>
        </w:tc>
        <w:tc>
          <w:tcPr>
            <w:tcW w:w="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exact"/>
          <w:jc w:val="center"/>
        </w:trPr>
        <w:tc>
          <w:tcPr>
            <w:tcW w:w="77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网络教育学习导论</w:t>
            </w:r>
          </w:p>
        </w:tc>
        <w:tc>
          <w:tcPr>
            <w:tcW w:w="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exact"/>
          <w:jc w:val="center"/>
        </w:trPr>
        <w:tc>
          <w:tcPr>
            <w:tcW w:w="77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线性代数与概率统计</w:t>
            </w:r>
          </w:p>
        </w:tc>
        <w:tc>
          <w:tcPr>
            <w:tcW w:w="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exact"/>
          <w:jc w:val="center"/>
        </w:trPr>
        <w:tc>
          <w:tcPr>
            <w:tcW w:w="77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大学英语</w:t>
            </w:r>
          </w:p>
        </w:tc>
        <w:tc>
          <w:tcPr>
            <w:tcW w:w="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exact"/>
          <w:jc w:val="center"/>
        </w:trPr>
        <w:tc>
          <w:tcPr>
            <w:tcW w:w="77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计算机应用基础</w:t>
            </w:r>
          </w:p>
        </w:tc>
        <w:tc>
          <w:tcPr>
            <w:tcW w:w="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exact"/>
          <w:jc w:val="center"/>
        </w:trPr>
        <w:tc>
          <w:tcPr>
            <w:tcW w:w="77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专业必修课</w:t>
            </w:r>
          </w:p>
        </w:tc>
        <w:tc>
          <w:tcPr>
            <w:tcW w:w="30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船体构造与制图</w:t>
            </w:r>
          </w:p>
        </w:tc>
        <w:tc>
          <w:tcPr>
            <w:tcW w:w="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exact"/>
          <w:jc w:val="center"/>
        </w:trPr>
        <w:tc>
          <w:tcPr>
            <w:tcW w:w="77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船舶静力学</w:t>
            </w:r>
          </w:p>
        </w:tc>
        <w:tc>
          <w:tcPr>
            <w:tcW w:w="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exact"/>
          <w:jc w:val="center"/>
        </w:trPr>
        <w:tc>
          <w:tcPr>
            <w:tcW w:w="77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船舶阻力与推进</w:t>
            </w:r>
          </w:p>
        </w:tc>
        <w:tc>
          <w:tcPr>
            <w:tcW w:w="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exact"/>
          <w:jc w:val="center"/>
        </w:trPr>
        <w:tc>
          <w:tcPr>
            <w:tcW w:w="77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船体强度与结构设计</w:t>
            </w:r>
          </w:p>
        </w:tc>
        <w:tc>
          <w:tcPr>
            <w:tcW w:w="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exact"/>
          <w:jc w:val="center"/>
        </w:trPr>
        <w:tc>
          <w:tcPr>
            <w:tcW w:w="77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船舶建造工艺学</w:t>
            </w:r>
          </w:p>
        </w:tc>
        <w:tc>
          <w:tcPr>
            <w:tcW w:w="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exact"/>
          <w:jc w:val="center"/>
        </w:trPr>
        <w:tc>
          <w:tcPr>
            <w:tcW w:w="77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计算机辅助船舶设计制造</w:t>
            </w:r>
          </w:p>
        </w:tc>
        <w:tc>
          <w:tcPr>
            <w:tcW w:w="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exact"/>
          <w:jc w:val="center"/>
        </w:trPr>
        <w:tc>
          <w:tcPr>
            <w:tcW w:w="77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船舶设计原理</w:t>
            </w:r>
          </w:p>
        </w:tc>
        <w:tc>
          <w:tcPr>
            <w:tcW w:w="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exact"/>
          <w:jc w:val="center"/>
        </w:trPr>
        <w:tc>
          <w:tcPr>
            <w:tcW w:w="77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船舶动力装置</w:t>
            </w:r>
          </w:p>
        </w:tc>
        <w:tc>
          <w:tcPr>
            <w:tcW w:w="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4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4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exact"/>
          <w:jc w:val="center"/>
        </w:trPr>
        <w:tc>
          <w:tcPr>
            <w:tcW w:w="77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船舶电气</w:t>
            </w:r>
          </w:p>
        </w:tc>
        <w:tc>
          <w:tcPr>
            <w:tcW w:w="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4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4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exact"/>
          <w:jc w:val="center"/>
        </w:trPr>
        <w:tc>
          <w:tcPr>
            <w:tcW w:w="77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钢结构材料与焊接</w:t>
            </w:r>
          </w:p>
        </w:tc>
        <w:tc>
          <w:tcPr>
            <w:tcW w:w="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4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exact"/>
          <w:jc w:val="center"/>
        </w:trPr>
        <w:tc>
          <w:tcPr>
            <w:tcW w:w="77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专业</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选修</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课</w:t>
            </w:r>
          </w:p>
        </w:tc>
        <w:tc>
          <w:tcPr>
            <w:tcW w:w="30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专业英语</w:t>
            </w:r>
          </w:p>
        </w:tc>
        <w:tc>
          <w:tcPr>
            <w:tcW w:w="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exact"/>
          <w:jc w:val="center"/>
        </w:trPr>
        <w:tc>
          <w:tcPr>
            <w:tcW w:w="77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船舶设备与系统</w:t>
            </w:r>
          </w:p>
        </w:tc>
        <w:tc>
          <w:tcPr>
            <w:tcW w:w="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4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exact"/>
          <w:jc w:val="center"/>
        </w:trPr>
        <w:tc>
          <w:tcPr>
            <w:tcW w:w="77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38" w:type="dxa"/>
            <w:tcBorders>
              <w:tl2br w:val="nil"/>
              <w:tr2bl w:val="nil"/>
            </w:tcBorders>
            <w:vAlign w:val="center"/>
          </w:tcPr>
          <w:p>
            <w:pPr>
              <w:pStyle w:val="5"/>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高技术船舶设计概论</w:t>
            </w:r>
          </w:p>
        </w:tc>
        <w:tc>
          <w:tcPr>
            <w:tcW w:w="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4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exact"/>
          <w:jc w:val="center"/>
        </w:trPr>
        <w:tc>
          <w:tcPr>
            <w:tcW w:w="77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其它选修课</w:t>
            </w:r>
          </w:p>
        </w:tc>
        <w:tc>
          <w:tcPr>
            <w:tcW w:w="30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救助与打捞</w:t>
            </w:r>
          </w:p>
        </w:tc>
        <w:tc>
          <w:tcPr>
            <w:tcW w:w="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exact"/>
          <w:jc w:val="center"/>
        </w:trPr>
        <w:tc>
          <w:tcPr>
            <w:tcW w:w="77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海洋平台建造工艺</w:t>
            </w:r>
          </w:p>
        </w:tc>
        <w:tc>
          <w:tcPr>
            <w:tcW w:w="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exact"/>
          <w:jc w:val="center"/>
        </w:trPr>
        <w:tc>
          <w:tcPr>
            <w:tcW w:w="77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船舶工程经济学</w:t>
            </w:r>
          </w:p>
        </w:tc>
        <w:tc>
          <w:tcPr>
            <w:tcW w:w="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exact"/>
          <w:jc w:val="center"/>
        </w:trPr>
        <w:tc>
          <w:tcPr>
            <w:tcW w:w="77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实践性环节</w:t>
            </w:r>
          </w:p>
        </w:tc>
        <w:tc>
          <w:tcPr>
            <w:tcW w:w="30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船舶设计原理课程设计</w:t>
            </w:r>
          </w:p>
        </w:tc>
        <w:tc>
          <w:tcPr>
            <w:tcW w:w="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5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exact"/>
          <w:jc w:val="center"/>
        </w:trPr>
        <w:tc>
          <w:tcPr>
            <w:tcW w:w="77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船舶建造工艺学课程设计</w:t>
            </w:r>
          </w:p>
        </w:tc>
        <w:tc>
          <w:tcPr>
            <w:tcW w:w="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5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exact"/>
          <w:jc w:val="center"/>
        </w:trPr>
        <w:tc>
          <w:tcPr>
            <w:tcW w:w="77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船体强度与结构设计课程设计</w:t>
            </w:r>
          </w:p>
        </w:tc>
        <w:tc>
          <w:tcPr>
            <w:tcW w:w="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5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exact"/>
          <w:jc w:val="center"/>
        </w:trPr>
        <w:tc>
          <w:tcPr>
            <w:tcW w:w="77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船舶虚拟仿真设计制造</w:t>
            </w:r>
          </w:p>
        </w:tc>
        <w:tc>
          <w:tcPr>
            <w:tcW w:w="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5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exact"/>
          <w:jc w:val="center"/>
        </w:trPr>
        <w:tc>
          <w:tcPr>
            <w:tcW w:w="77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思想政治理论课实践教学</w:t>
            </w:r>
          </w:p>
        </w:tc>
        <w:tc>
          <w:tcPr>
            <w:tcW w:w="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5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exact"/>
          <w:jc w:val="center"/>
        </w:trPr>
        <w:tc>
          <w:tcPr>
            <w:tcW w:w="77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毕业实习</w:t>
            </w:r>
          </w:p>
        </w:tc>
        <w:tc>
          <w:tcPr>
            <w:tcW w:w="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5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exact"/>
          <w:jc w:val="center"/>
        </w:trPr>
        <w:tc>
          <w:tcPr>
            <w:tcW w:w="77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毕业设计</w:t>
            </w:r>
          </w:p>
        </w:tc>
        <w:tc>
          <w:tcPr>
            <w:tcW w:w="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5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bl>
    <w:p>
      <w:pPr>
        <w:pStyle w:val="3"/>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三、教学进程安排表</w:t>
      </w:r>
    </w:p>
    <w:tbl>
      <w:tblPr>
        <w:tblStyle w:val="6"/>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459"/>
        <w:gridCol w:w="706"/>
        <w:gridCol w:w="2440"/>
        <w:gridCol w:w="593"/>
        <w:gridCol w:w="557"/>
        <w:gridCol w:w="714"/>
        <w:gridCol w:w="509"/>
        <w:gridCol w:w="557"/>
        <w:gridCol w:w="567"/>
        <w:gridCol w:w="577"/>
        <w:gridCol w:w="430"/>
        <w:gridCol w:w="9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4" w:hRule="atLeast"/>
          <w:tblHeader/>
          <w:jc w:val="center"/>
        </w:trPr>
        <w:tc>
          <w:tcPr>
            <w:tcW w:w="1165" w:type="dxa"/>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课程</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类别</w:t>
            </w:r>
          </w:p>
        </w:tc>
        <w:tc>
          <w:tcPr>
            <w:tcW w:w="244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课程名称</w:t>
            </w:r>
          </w:p>
        </w:tc>
        <w:tc>
          <w:tcPr>
            <w:tcW w:w="59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学分</w:t>
            </w:r>
          </w:p>
        </w:tc>
        <w:tc>
          <w:tcPr>
            <w:tcW w:w="557"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学时</w:t>
            </w:r>
          </w:p>
        </w:tc>
        <w:tc>
          <w:tcPr>
            <w:tcW w:w="714"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考核</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方式</w:t>
            </w:r>
          </w:p>
        </w:tc>
        <w:tc>
          <w:tcPr>
            <w:tcW w:w="2640" w:type="dxa"/>
            <w:gridSpan w:val="5"/>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学期分配</w:t>
            </w:r>
          </w:p>
        </w:tc>
        <w:tc>
          <w:tcPr>
            <w:tcW w:w="962"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备注</w:t>
            </w:r>
          </w:p>
        </w:tc>
      </w:tr>
      <w:tr>
        <w:trPr>
          <w:trHeight w:val="374" w:hRule="atLeast"/>
          <w:tblHeader/>
          <w:jc w:val="center"/>
        </w:trPr>
        <w:tc>
          <w:tcPr>
            <w:tcW w:w="1165" w:type="dxa"/>
            <w:gridSpan w:val="2"/>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44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9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5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1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一</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二</w:t>
            </w:r>
          </w:p>
        </w:tc>
        <w:tc>
          <w:tcPr>
            <w:tcW w:w="56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三</w:t>
            </w:r>
          </w:p>
        </w:tc>
        <w:tc>
          <w:tcPr>
            <w:tcW w:w="57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四</w:t>
            </w:r>
          </w:p>
        </w:tc>
        <w:tc>
          <w:tcPr>
            <w:tcW w:w="4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五</w:t>
            </w:r>
          </w:p>
        </w:tc>
        <w:tc>
          <w:tcPr>
            <w:tcW w:w="96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r>
      <w:tr>
        <w:trPr>
          <w:trHeight w:val="374" w:hRule="exact"/>
          <w:jc w:val="center"/>
        </w:trPr>
        <w:tc>
          <w:tcPr>
            <w:tcW w:w="459"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必修课程</w:t>
            </w:r>
          </w:p>
        </w:tc>
        <w:tc>
          <w:tcPr>
            <w:tcW w:w="70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公   共    课</w:t>
            </w:r>
          </w:p>
        </w:tc>
        <w:tc>
          <w:tcPr>
            <w:tcW w:w="24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马克思主义基本原理概论</w:t>
            </w:r>
          </w:p>
        </w:tc>
        <w:tc>
          <w:tcPr>
            <w:tcW w:w="5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trHeight w:val="374" w:hRule="exac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0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4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中国近现代史纲要</w:t>
            </w:r>
          </w:p>
        </w:tc>
        <w:tc>
          <w:tcPr>
            <w:tcW w:w="5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6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trHeight w:val="374" w:hRule="atLeas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0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4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形势与政策</w:t>
            </w:r>
          </w:p>
        </w:tc>
        <w:tc>
          <w:tcPr>
            <w:tcW w:w="5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32</w:t>
            </w:r>
          </w:p>
        </w:tc>
        <w:tc>
          <w:tcPr>
            <w:tcW w:w="7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试</w:t>
            </w:r>
          </w:p>
        </w:tc>
        <w:tc>
          <w:tcPr>
            <w:tcW w:w="5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6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每学期修读0.5学分</w:t>
            </w:r>
          </w:p>
        </w:tc>
      </w:tr>
      <w:tr>
        <w:trPr>
          <w:trHeight w:val="374" w:hRule="exac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0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4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网络教育学习导论</w:t>
            </w:r>
          </w:p>
        </w:tc>
        <w:tc>
          <w:tcPr>
            <w:tcW w:w="5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16</w:t>
            </w:r>
          </w:p>
        </w:tc>
        <w:tc>
          <w:tcPr>
            <w:tcW w:w="7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trHeight w:val="374" w:hRule="exac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0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4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线性代数与概率统计</w:t>
            </w:r>
          </w:p>
        </w:tc>
        <w:tc>
          <w:tcPr>
            <w:tcW w:w="5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64</w:t>
            </w:r>
          </w:p>
        </w:tc>
        <w:tc>
          <w:tcPr>
            <w:tcW w:w="7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trHeight w:val="374" w:hRule="exac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0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4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大学英语2</w:t>
            </w:r>
          </w:p>
        </w:tc>
        <w:tc>
          <w:tcPr>
            <w:tcW w:w="5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trHeight w:val="374" w:hRule="exac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0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4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大学英语3</w:t>
            </w:r>
          </w:p>
        </w:tc>
        <w:tc>
          <w:tcPr>
            <w:tcW w:w="5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6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trHeight w:val="374" w:hRule="exac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0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4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计算机应用基础</w:t>
            </w:r>
          </w:p>
        </w:tc>
        <w:tc>
          <w:tcPr>
            <w:tcW w:w="5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trHeight w:val="374" w:hRule="exac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0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 xml:space="preserve">专  </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业    课</w:t>
            </w:r>
          </w:p>
        </w:tc>
        <w:tc>
          <w:tcPr>
            <w:tcW w:w="24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船体构造与制图</w:t>
            </w:r>
          </w:p>
        </w:tc>
        <w:tc>
          <w:tcPr>
            <w:tcW w:w="5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64</w:t>
            </w:r>
          </w:p>
        </w:tc>
        <w:tc>
          <w:tcPr>
            <w:tcW w:w="7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trHeight w:val="374" w:hRule="exac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0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4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船舶静力学</w:t>
            </w:r>
          </w:p>
        </w:tc>
        <w:tc>
          <w:tcPr>
            <w:tcW w:w="5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64</w:t>
            </w:r>
          </w:p>
        </w:tc>
        <w:tc>
          <w:tcPr>
            <w:tcW w:w="7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6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trHeight w:val="374" w:hRule="exac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0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4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船体强度与结构设计</w:t>
            </w:r>
          </w:p>
        </w:tc>
        <w:tc>
          <w:tcPr>
            <w:tcW w:w="5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64</w:t>
            </w:r>
          </w:p>
        </w:tc>
        <w:tc>
          <w:tcPr>
            <w:tcW w:w="7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6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r>
      <w:tr>
        <w:trPr>
          <w:trHeight w:val="374" w:hRule="exac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0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4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船舶动力装置</w:t>
            </w:r>
          </w:p>
        </w:tc>
        <w:tc>
          <w:tcPr>
            <w:tcW w:w="5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64</w:t>
            </w:r>
          </w:p>
        </w:tc>
        <w:tc>
          <w:tcPr>
            <w:tcW w:w="7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6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r>
      <w:tr>
        <w:trPr>
          <w:trHeight w:val="374" w:hRule="exac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0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4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船舶电气</w:t>
            </w:r>
          </w:p>
        </w:tc>
        <w:tc>
          <w:tcPr>
            <w:tcW w:w="5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6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r>
      <w:tr>
        <w:trPr>
          <w:trHeight w:val="374" w:hRule="exac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0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4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船舶阻力与推进</w:t>
            </w:r>
          </w:p>
        </w:tc>
        <w:tc>
          <w:tcPr>
            <w:tcW w:w="5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64</w:t>
            </w:r>
          </w:p>
        </w:tc>
        <w:tc>
          <w:tcPr>
            <w:tcW w:w="7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trHeight w:val="374" w:hRule="exac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0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4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船舶建造工艺学</w:t>
            </w:r>
          </w:p>
        </w:tc>
        <w:tc>
          <w:tcPr>
            <w:tcW w:w="5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64</w:t>
            </w:r>
          </w:p>
        </w:tc>
        <w:tc>
          <w:tcPr>
            <w:tcW w:w="7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trHeight w:val="374" w:hRule="exac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0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4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钢结构材料与焊接</w:t>
            </w:r>
          </w:p>
        </w:tc>
        <w:tc>
          <w:tcPr>
            <w:tcW w:w="5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trHeight w:val="374" w:hRule="exac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0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4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船舶设计原理</w:t>
            </w:r>
          </w:p>
        </w:tc>
        <w:tc>
          <w:tcPr>
            <w:tcW w:w="5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64</w:t>
            </w:r>
          </w:p>
        </w:tc>
        <w:tc>
          <w:tcPr>
            <w:tcW w:w="7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trHeight w:val="374" w:hRule="exac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0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4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计算机辅助船舶设计制造</w:t>
            </w:r>
          </w:p>
        </w:tc>
        <w:tc>
          <w:tcPr>
            <w:tcW w:w="5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64</w:t>
            </w:r>
          </w:p>
        </w:tc>
        <w:tc>
          <w:tcPr>
            <w:tcW w:w="7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trHeight w:val="374" w:hRule="exact"/>
          <w:jc w:val="center"/>
        </w:trPr>
        <w:tc>
          <w:tcPr>
            <w:tcW w:w="459"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选修课程</w:t>
            </w:r>
          </w:p>
        </w:tc>
        <w:tc>
          <w:tcPr>
            <w:tcW w:w="70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专业选修课</w:t>
            </w:r>
          </w:p>
        </w:tc>
        <w:tc>
          <w:tcPr>
            <w:tcW w:w="24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专业英语</w:t>
            </w:r>
          </w:p>
        </w:tc>
        <w:tc>
          <w:tcPr>
            <w:tcW w:w="5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62"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 xml:space="preserve">至少修读6学分 </w:t>
            </w:r>
          </w:p>
        </w:tc>
      </w:tr>
      <w:tr>
        <w:trPr>
          <w:trHeight w:val="374" w:hRule="exac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0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4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高技术船舶设计概论</w:t>
            </w:r>
          </w:p>
        </w:tc>
        <w:tc>
          <w:tcPr>
            <w:tcW w:w="5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6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trHeight w:val="374" w:hRule="exac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0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4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船舶设备与系统</w:t>
            </w:r>
          </w:p>
        </w:tc>
        <w:tc>
          <w:tcPr>
            <w:tcW w:w="5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6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trHeight w:val="374" w:hRule="exac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0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其它选修课</w:t>
            </w:r>
          </w:p>
        </w:tc>
        <w:tc>
          <w:tcPr>
            <w:tcW w:w="24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船舶工程经济学</w:t>
            </w:r>
          </w:p>
        </w:tc>
        <w:tc>
          <w:tcPr>
            <w:tcW w:w="5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32</w:t>
            </w:r>
          </w:p>
        </w:tc>
        <w:tc>
          <w:tcPr>
            <w:tcW w:w="7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7"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62"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至少修读2学分</w:t>
            </w:r>
          </w:p>
        </w:tc>
      </w:tr>
      <w:tr>
        <w:trPr>
          <w:trHeight w:val="374" w:hRule="exac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0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4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救助与打捞</w:t>
            </w:r>
          </w:p>
        </w:tc>
        <w:tc>
          <w:tcPr>
            <w:tcW w:w="5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32</w:t>
            </w:r>
          </w:p>
        </w:tc>
        <w:tc>
          <w:tcPr>
            <w:tcW w:w="7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6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trHeight w:val="374" w:hRule="exac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0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4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海洋平台建造工艺</w:t>
            </w:r>
          </w:p>
        </w:tc>
        <w:tc>
          <w:tcPr>
            <w:tcW w:w="5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32</w:t>
            </w:r>
          </w:p>
        </w:tc>
        <w:tc>
          <w:tcPr>
            <w:tcW w:w="7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6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trHeight w:val="374" w:hRule="exact"/>
          <w:jc w:val="center"/>
        </w:trPr>
        <w:tc>
          <w:tcPr>
            <w:tcW w:w="459"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实践性环节</w:t>
            </w:r>
          </w:p>
        </w:tc>
        <w:tc>
          <w:tcPr>
            <w:tcW w:w="7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1</w:t>
            </w:r>
          </w:p>
        </w:tc>
        <w:tc>
          <w:tcPr>
            <w:tcW w:w="24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船体强度与结构设计课程设计</w:t>
            </w:r>
          </w:p>
        </w:tc>
        <w:tc>
          <w:tcPr>
            <w:tcW w:w="5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3周</w:t>
            </w:r>
          </w:p>
        </w:tc>
        <w:tc>
          <w:tcPr>
            <w:tcW w:w="7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6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r>
      <w:tr>
        <w:trPr>
          <w:trHeight w:val="374" w:hRule="exac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2</w:t>
            </w:r>
          </w:p>
        </w:tc>
        <w:tc>
          <w:tcPr>
            <w:tcW w:w="24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船舶建造工艺学课程设计</w:t>
            </w:r>
          </w:p>
        </w:tc>
        <w:tc>
          <w:tcPr>
            <w:tcW w:w="5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3周</w:t>
            </w:r>
          </w:p>
        </w:tc>
        <w:tc>
          <w:tcPr>
            <w:tcW w:w="7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7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r>
      <w:tr>
        <w:trPr>
          <w:trHeight w:val="374" w:hRule="exac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3</w:t>
            </w:r>
          </w:p>
        </w:tc>
        <w:tc>
          <w:tcPr>
            <w:tcW w:w="24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船舶设计原理课程设计</w:t>
            </w:r>
          </w:p>
        </w:tc>
        <w:tc>
          <w:tcPr>
            <w:tcW w:w="5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3周</w:t>
            </w:r>
          </w:p>
        </w:tc>
        <w:tc>
          <w:tcPr>
            <w:tcW w:w="7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trHeight w:val="374" w:hRule="exac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4</w:t>
            </w:r>
          </w:p>
        </w:tc>
        <w:tc>
          <w:tcPr>
            <w:tcW w:w="24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船舶虚拟仿真设计制造</w:t>
            </w:r>
          </w:p>
        </w:tc>
        <w:tc>
          <w:tcPr>
            <w:tcW w:w="5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2周</w:t>
            </w:r>
          </w:p>
        </w:tc>
        <w:tc>
          <w:tcPr>
            <w:tcW w:w="7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rPr>
          <w:trHeight w:val="374" w:hRule="exac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5</w:t>
            </w:r>
          </w:p>
        </w:tc>
        <w:tc>
          <w:tcPr>
            <w:tcW w:w="24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思想政治理论课实践教学</w:t>
            </w:r>
          </w:p>
        </w:tc>
        <w:tc>
          <w:tcPr>
            <w:tcW w:w="5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周</w:t>
            </w:r>
          </w:p>
        </w:tc>
        <w:tc>
          <w:tcPr>
            <w:tcW w:w="7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6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7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4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rPr>
          <w:trHeight w:val="374" w:hRule="exac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6</w:t>
            </w:r>
          </w:p>
        </w:tc>
        <w:tc>
          <w:tcPr>
            <w:tcW w:w="24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毕业实习</w:t>
            </w:r>
          </w:p>
        </w:tc>
        <w:tc>
          <w:tcPr>
            <w:tcW w:w="5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3周</w:t>
            </w:r>
          </w:p>
        </w:tc>
        <w:tc>
          <w:tcPr>
            <w:tcW w:w="7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rPr>
          <w:trHeight w:val="374" w:hRule="exac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7</w:t>
            </w:r>
          </w:p>
        </w:tc>
        <w:tc>
          <w:tcPr>
            <w:tcW w:w="24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毕业设计</w:t>
            </w:r>
          </w:p>
        </w:tc>
        <w:tc>
          <w:tcPr>
            <w:tcW w:w="5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8周</w:t>
            </w:r>
          </w:p>
        </w:tc>
        <w:tc>
          <w:tcPr>
            <w:tcW w:w="7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7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4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rPr>
          <w:trHeight w:val="374" w:hRule="atLeast"/>
          <w:jc w:val="center"/>
        </w:trPr>
        <w:tc>
          <w:tcPr>
            <w:tcW w:w="3605"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总  计</w:t>
            </w:r>
          </w:p>
        </w:tc>
        <w:tc>
          <w:tcPr>
            <w:tcW w:w="5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92</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15.5</w:t>
            </w:r>
          </w:p>
        </w:tc>
        <w:tc>
          <w:tcPr>
            <w:tcW w:w="55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24.5</w:t>
            </w:r>
          </w:p>
        </w:tc>
        <w:tc>
          <w:tcPr>
            <w:tcW w:w="56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20.5</w:t>
            </w:r>
          </w:p>
        </w:tc>
        <w:tc>
          <w:tcPr>
            <w:tcW w:w="57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20.5</w:t>
            </w:r>
          </w:p>
        </w:tc>
        <w:tc>
          <w:tcPr>
            <w:tcW w:w="4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11</w:t>
            </w:r>
          </w:p>
        </w:tc>
        <w:tc>
          <w:tcPr>
            <w:tcW w:w="9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bl>
    <w:p>
      <w:pPr>
        <w:pageBreakBefore w:val="0"/>
        <w:numPr>
          <w:ilvl w:val="0"/>
          <w:numId w:val="1"/>
        </w:numPr>
        <w:kinsoku/>
        <w:wordWrap/>
        <w:overflowPunct/>
        <w:topLinePunct w:val="0"/>
        <w:autoSpaceDE/>
        <w:autoSpaceDN/>
        <w:bidi w:val="0"/>
        <w:adjustRightInd/>
        <w:snapToGrid/>
        <w:spacing w:before="160" w:beforeAutospacing="0" w:after="160" w:afterAutospacing="0" w:line="240" w:lineRule="auto"/>
        <w:ind w:left="0" w:leftChars="0" w:right="0" w:rightChars="0" w:firstLine="480" w:firstLineChars="200"/>
        <w:jc w:val="both"/>
        <w:rPr>
          <w:rFonts w:hint="eastAsia" w:eastAsia="黑体"/>
          <w:b w:val="0"/>
          <w:i w:val="0"/>
          <w:color w:val="000000" w:themeColor="text1"/>
          <w:sz w:val="24"/>
          <w:lang w:eastAsia="zh-CN"/>
          <w14:textFill>
            <w14:solidFill>
              <w14:schemeClr w14:val="tx1"/>
            </w14:solidFill>
          </w14:textFill>
        </w:rPr>
      </w:pPr>
      <w:r>
        <w:rPr>
          <w:rFonts w:hint="eastAsia" w:eastAsia="黑体"/>
          <w:b w:val="0"/>
          <w:i w:val="0"/>
          <w:color w:val="000000" w:themeColor="text1"/>
          <w:sz w:val="24"/>
          <w:lang w:eastAsia="zh-CN"/>
          <w14:textFill>
            <w14:solidFill>
              <w14:schemeClr w14:val="tx1"/>
            </w14:solidFill>
          </w14:textFill>
        </w:rPr>
        <w:t>修读说明</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（1）最低毕业总学分：9</w:t>
      </w: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学分。</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课程考核由学习过程评价与期末考试组成，课程总评成绩=平时成绩☓40%+期末考试成绩☓60%。考核方式为“考试”的课程，期末考试一般以闭卷形式为主；考核方式为“考试*”的课程，期末考试一般以开卷形式为主；考核方式为“考查”课程，一般以实验报告、实习报告、课程设计、小论文、大作业、毕业设计等形式完成。</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（3）集中面授学时占该课程总学时的10%-15%。</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（4）网络教育学生除完成学校规定的最低毕业学分以外，还须参加网络教育部分公共基础课程全国统一考试(大学英语、计算机应用基础等课程),成绩合格，方能毕业。</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宋体-简"/>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黑体-简"/>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方正小标宋_GBK">
    <w:altName w:val="方正书宋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0" w:usb1="00000000" w:usb2="00000000" w:usb3="00000000" w:csb0="00160000" w:csb1="00000000"/>
  </w:font>
  <w:font w:name="黑体-简">
    <w:panose1 w:val="02000000000000000000"/>
    <w:charset w:val="86"/>
    <w:family w:val="auto"/>
    <w:pitch w:val="default"/>
    <w:sig w:usb0="00000000" w:usb1="00000000" w:usb2="00000000" w:usb3="00000000" w:csb0="00160000" w:csb1="00000000"/>
  </w:font>
  <w:font w:name="Arial Unicode MS">
    <w:panose1 w:val="020B0604020202020204"/>
    <w:charset w:val="86"/>
    <w:family w:val="auto"/>
    <w:pitch w:val="default"/>
    <w:sig w:usb0="00000000" w:usb1="00000000" w:usb2="00000000" w:usb3="00000000" w:csb0="003E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629DF"/>
    <w:multiLevelType w:val="singleLevel"/>
    <w:tmpl w:val="07B629D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AC76786"/>
    <w:rsid w:val="9AC76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方正小标宋_GBK"/>
      <w:sz w:val="36"/>
    </w:rPr>
  </w:style>
  <w:style w:type="paragraph" w:styleId="3">
    <w:name w:val="heading 3"/>
    <w:basedOn w:val="1"/>
    <w:next w:val="1"/>
    <w:unhideWhenUsed/>
    <w:qFormat/>
    <w:uiPriority w:val="9"/>
    <w:pPr>
      <w:keepNext/>
      <w:keepLines/>
      <w:spacing w:before="160" w:beforeLines="0" w:beforeAutospacing="0" w:after="160" w:afterLines="0" w:afterAutospacing="0" w:line="240" w:lineRule="auto"/>
      <w:ind w:firstLine="1040" w:firstLineChars="200"/>
      <w:outlineLvl w:val="2"/>
    </w:pPr>
    <w:rPr>
      <w:rFonts w:eastAsia="黑体"/>
      <w:sz w:val="24"/>
    </w:rPr>
  </w:style>
  <w:style w:type="paragraph" w:styleId="4">
    <w:name w:val="heading 4"/>
    <w:basedOn w:val="1"/>
    <w:next w:val="1"/>
    <w:unhideWhenUsed/>
    <w:qFormat/>
    <w:uiPriority w:val="9"/>
    <w:pPr>
      <w:keepNext/>
      <w:keepLines/>
      <w:spacing w:before="160" w:beforeLines="0" w:beforeAutospacing="0" w:after="160" w:afterLines="0" w:afterAutospacing="0" w:line="240" w:lineRule="auto"/>
      <w:ind w:firstLine="1040" w:firstLineChars="200"/>
      <w:jc w:val="left"/>
      <w:outlineLvl w:val="3"/>
    </w:pPr>
    <w:rPr>
      <w:rFonts w:ascii="Arial" w:hAnsi="Arial" w:eastAsia="黑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annotation text"/>
    <w:basedOn w:val="1"/>
    <w:unhideWhenUsed/>
    <w:qFormat/>
    <w:uiPriority w:val="99"/>
    <w:pPr>
      <w:jc w:val="left"/>
    </w:pPr>
    <w:rPr>
      <w:rFonts w:cs="Times New Roman"/>
    </w:rPr>
  </w:style>
  <w:style w:type="paragraph" w:customStyle="1" w:styleId="8">
    <w:name w:val="列出段落1"/>
    <w:basedOn w:val="1"/>
    <w:qFormat/>
    <w:uiPriority w:val="0"/>
    <w:pPr>
      <w:ind w:firstLine="420" w:firstLineChars="200"/>
    </w:pPr>
    <w:rPr>
      <w:rFonts w:cs="Times New Roman"/>
    </w:rPr>
  </w:style>
  <w:style w:type="character" w:customStyle="1" w:styleId="9">
    <w:name w:val="15"/>
    <w:basedOn w:val="7"/>
    <w:qFormat/>
    <w:uiPriority w:val="0"/>
    <w:rPr>
      <w:rFonts w:hint="default" w:ascii="Calibri" w:hAnsi="Calibri"/>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Office_3.9.4.6407_F1E327BC-269C-435d-A152-05C5408002CA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2022-01-18T17:58:00Z</dcterms:created>
  <dc:creator>彩虹过后</dc:creator>
  <cp:lastModifiedBy>彩虹过后</cp:lastModifiedBy>
  <dcterms:modified xsi:type="dcterms:W3CDTF">2022-01-18T17:58:29Z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2052-3.9.4.6407</vt:lpwstr>
  </property>
</Properties>
</file>