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after="157" w:afterLines="50"/>
        <w:textAlignment w:val="auto"/>
        <w:rPr>
          <w:rFonts w:hint="default"/>
          <w:color w:val="000000" w:themeColor="text1"/>
          <w14:textFill>
            <w14:solidFill>
              <w14:schemeClr w14:val="tx1"/>
            </w14:solidFill>
          </w14:textFill>
        </w:rPr>
      </w:pPr>
      <w:bookmarkStart w:id="0" w:name="_Toc19291"/>
      <w:r>
        <w:rPr>
          <w:rFonts w:hint="default"/>
          <w:color w:val="000000" w:themeColor="text1"/>
          <w14:textFill>
            <w14:solidFill>
              <w14:schemeClr w14:val="tx1"/>
            </w14:solidFill>
          </w14:textFill>
        </w:rPr>
        <w:t>建设工程管理（</w:t>
      </w:r>
      <w:r>
        <w:rPr>
          <w:rFonts w:hint="default"/>
          <w:color w:val="000000" w:themeColor="text1"/>
          <w:lang w:val="en-US" w:eastAsia="zh-Hans"/>
          <w14:textFill>
            <w14:solidFill>
              <w14:schemeClr w14:val="tx1"/>
            </w14:solidFill>
          </w14:textFill>
        </w:rPr>
        <w:t>高起专</w:t>
      </w:r>
      <w:r>
        <w:rPr>
          <w:rFonts w:hint="default"/>
          <w:color w:val="000000" w:themeColor="text1"/>
          <w14:textFill>
            <w14:solidFill>
              <w14:schemeClr w14:val="tx1"/>
            </w14:solidFill>
          </w14:textFill>
        </w:rPr>
        <w:t>）</w:t>
      </w:r>
      <w:bookmarkEnd w:id="0"/>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Style w:val="8"/>
          <w:rFonts w:hint="default" w:ascii="Times New Roman" w:hAnsi="Times New Roman" w:eastAsia="宋体" w:cs="Times New Roman"/>
          <w:color w:val="000000" w:themeColor="text1"/>
          <w:sz w:val="21"/>
          <w:szCs w:val="21"/>
          <w14:textFill>
            <w14:solidFill>
              <w14:schemeClr w14:val="tx1"/>
            </w14:solidFill>
          </w14:textFill>
        </w:rPr>
      </w:pPr>
    </w:p>
    <w:p>
      <w:pPr>
        <w:pStyle w:val="3"/>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一、培养目标</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本专业培养具有管理学、经济学和土木工程技术的基本知识，较好掌握现代管理科学理论、方法和手段，能在国内工程建设领域从事项目全过程管理的复合型管理人才。</w:t>
      </w:r>
    </w:p>
    <w:p>
      <w:pPr>
        <w:pStyle w:val="3"/>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二、基本要求</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本专业学生主要学习工程管理专业的基本理论、方法和土木工程技术知识；受到工程项目管理方向的基本训练；具备从事工程项目管理的基本能力。</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毕业生应获得以下几方面的基本理论和方法：</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1．熟悉工程管理的基本理论和方法；</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2．熟悉投资经济的基本理论和方法；</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3．熟悉土木工程技术的知识；</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4．了解工程项目建设的方针、政策和法规；</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5．基本了解国内外工程管理的发展动态；</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6．具有从事项目全过程管理的基本能力；</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7．具有一定的实际工作的能力。</w:t>
      </w:r>
    </w:p>
    <w:p>
      <w:pPr>
        <w:pStyle w:val="3"/>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三、学历层次：高中起点专科；学习年限：2.5年</w:t>
      </w:r>
    </w:p>
    <w:p>
      <w:pPr>
        <w:pStyle w:val="3"/>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四、学习形式：网络教育</w:t>
      </w:r>
    </w:p>
    <w:p>
      <w:pPr>
        <w:pStyle w:val="3"/>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五、主干课程内容介绍</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1．管理学原理</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包括管理理论的历史发展、现代管理原理：计划、决策、组织、领导和控制等。</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2．房屋建筑学</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主要教学内容：民用和工业房屋的建筑设计与构造的基本原理和设计方法。通过课程内容学习，使学生能对一般民用和工业房屋进行建筑设计与构造设计。</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3．工程力学</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程力学是由基础理论课过渡到设计课程的一门技术基础课。它的任务是研究简单机构的受力分析以及工程构件的强度、刚度和稳定性计算，为工程设计提供力学理论基础。对于非机类专业学生了解工程力学知识具有重要意义。</w:t>
      </w:r>
    </w:p>
    <w:p>
      <w:pPr>
        <w:pStyle w:val="5"/>
        <w:pageBreakBefore w:val="0"/>
        <w:kinsoku/>
        <w:wordWrap/>
        <w:overflowPunct/>
        <w:topLinePunct w:val="0"/>
        <w:autoSpaceDE/>
        <w:autoSpaceDN/>
        <w:bidi w:val="0"/>
        <w:adjustRightInd/>
        <w:snapToGrid/>
        <w:spacing w:before="0" w:beforeAutospacing="0" w:after="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4．工程项目管理</w:t>
      </w:r>
    </w:p>
    <w:p>
      <w:pPr>
        <w:pStyle w:val="5"/>
        <w:pageBreakBefore w:val="0"/>
        <w:kinsoku/>
        <w:wordWrap/>
        <w:overflowPunct/>
        <w:topLinePunct w:val="0"/>
        <w:autoSpaceDE/>
        <w:autoSpaceDN/>
        <w:bidi w:val="0"/>
        <w:adjustRightInd/>
        <w:snapToGrid/>
        <w:spacing w:before="0" w:beforeAutospacing="0" w:after="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要求学生既要掌握工程项目档案的要求及其管理、工程任务建设的组织与管理方面的理论知识；通过学习，熟悉工程档案对工程建设的指导作用、工程项目组织施工管理的方法、手段；通过学习，让同学们熟悉我国现有体制下，内地进行工程建设的指导思想，丰富建筑业在市场经济环境中的一些操作方法如招标投标、合同管理等，了解招标投标合同管理等工作在内地的工作要求、以及国外采用招标投标、合同管理方式的操作要点。</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5．工程与建筑制图</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掌握各种投影法的基本理论和作图方法，正确运用投影作图方法解决空间几何问题。正确地使用绘图工具和仪器，掌握仪器绘图和徒手绘图的方法与技能。正确地阅读和绘制建筑形体投影图和建筑工程图。</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6．建筑工程定额原理与概预算编制</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 xml:space="preserve">本课程是建筑专业的专业课程之一。它是一门为研究建筑产品合理价格的应用科学，是建设单位确定建筑安装工程投入与建筑安装工程成本，施工企业确定工程收入的一门经济课程。其主要任务是介绍：工程建设定额编制原理与方法、工程量计算原理与方法、建筑工程造价的费用构成、工程量清单的编制、工程量清单计价方法、建设项目投资估算与设计总概算及建筑工程概预算综合管理等方面内容。 </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7</w:t>
      </w:r>
      <w:r>
        <w:rPr>
          <w:rFonts w:hint="default" w:ascii="Times New Roman" w:hAnsi="Times New Roman" w:eastAsia="宋体" w:cs="Times New Roman"/>
          <w:color w:val="000000" w:themeColor="text1"/>
          <w:sz w:val="21"/>
          <w:szCs w:val="21"/>
          <w14:textFill>
            <w14:solidFill>
              <w14:schemeClr w14:val="tx1"/>
            </w14:solidFill>
          </w14:textFill>
        </w:rPr>
        <w:t>．工程合同法律制度</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课程的教学目的是通过教学使学生对合同有一定认识，熟悉与合同相关的法律知识，理解和掌握工程建设领域涉及的合同种类及其法律特征、法律性质和主要内容，具备在工程建设实践中依法签订合同、审查合同和正确履行合同的基本能力。</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br w:type="page"/>
      </w:r>
    </w:p>
    <w:p>
      <w:pPr>
        <w:pStyle w:val="3"/>
        <w:numPr>
          <w:ilvl w:val="0"/>
          <w:numId w:val="1"/>
        </w:numPr>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教学进程安排表</w:t>
      </w:r>
    </w:p>
    <w:p>
      <w:pPr>
        <w:pStyle w:val="4"/>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建设工程管理专业（</w:t>
      </w:r>
      <w:r>
        <w:rPr>
          <w:rFonts w:hint="default"/>
          <w:color w:val="000000" w:themeColor="text1"/>
          <w:lang w:val="en-US" w:eastAsia="zh-Hans"/>
          <w14:textFill>
            <w14:solidFill>
              <w14:schemeClr w14:val="tx1"/>
            </w14:solidFill>
          </w14:textFill>
        </w:rPr>
        <w:t>高升专</w:t>
      </w:r>
      <w:r>
        <w:rPr>
          <w:rFonts w:hint="default"/>
          <w:color w:val="000000" w:themeColor="text1"/>
          <w14:textFill>
            <w14:solidFill>
              <w14:schemeClr w14:val="tx1"/>
            </w14:solidFill>
          </w14:textFill>
        </w:rPr>
        <w:t>）</w:t>
      </w:r>
    </w:p>
    <w:tbl>
      <w:tblPr>
        <w:tblStyle w:val="6"/>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6"/>
        <w:gridCol w:w="510"/>
        <w:gridCol w:w="2630"/>
        <w:gridCol w:w="571"/>
        <w:gridCol w:w="959"/>
        <w:gridCol w:w="542"/>
        <w:gridCol w:w="542"/>
        <w:gridCol w:w="628"/>
        <w:gridCol w:w="638"/>
        <w:gridCol w:w="542"/>
        <w:gridCol w:w="8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atLeast"/>
          <w:jc w:val="center"/>
        </w:trPr>
        <w:tc>
          <w:tcPr>
            <w:tcW w:w="69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课程类别</w:t>
            </w:r>
          </w:p>
        </w:tc>
        <w:tc>
          <w:tcPr>
            <w:tcW w:w="51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序</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号</w:t>
            </w:r>
          </w:p>
        </w:tc>
        <w:tc>
          <w:tcPr>
            <w:tcW w:w="263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课程名称</w:t>
            </w:r>
          </w:p>
        </w:tc>
        <w:tc>
          <w:tcPr>
            <w:tcW w:w="571"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学分</w:t>
            </w:r>
          </w:p>
        </w:tc>
        <w:tc>
          <w:tcPr>
            <w:tcW w:w="959"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考核</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方式</w:t>
            </w:r>
          </w:p>
        </w:tc>
        <w:tc>
          <w:tcPr>
            <w:tcW w:w="2892"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各学期学分分配情况</w:t>
            </w:r>
          </w:p>
        </w:tc>
        <w:tc>
          <w:tcPr>
            <w:tcW w:w="81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备注</w:t>
            </w:r>
          </w:p>
        </w:tc>
      </w:tr>
      <w:tr>
        <w:trPr>
          <w:cantSplit/>
          <w:trHeight w:val="351" w:hRule="atLeast"/>
          <w:jc w:val="center"/>
        </w:trPr>
        <w:tc>
          <w:tcPr>
            <w:tcW w:w="6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1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3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7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9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一</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二</w:t>
            </w: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三</w:t>
            </w: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四</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五</w:t>
            </w:r>
          </w:p>
        </w:tc>
        <w:tc>
          <w:tcPr>
            <w:tcW w:w="81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r>
      <w:tr>
        <w:trPr>
          <w:cantSplit/>
          <w:trHeight w:val="351" w:hRule="atLeast"/>
          <w:jc w:val="center"/>
        </w:trPr>
        <w:tc>
          <w:tcPr>
            <w:tcW w:w="69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必</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修</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程</w:t>
            </w:r>
          </w:p>
        </w:tc>
        <w:tc>
          <w:tcPr>
            <w:tcW w:w="51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公</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共</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w:t>
            </w: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思想道德修养与法律基础</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rPr>
          <w:cantSplit/>
          <w:trHeight w:val="351" w:hRule="atLeast"/>
          <w:jc w:val="center"/>
        </w:trPr>
        <w:tc>
          <w:tcPr>
            <w:tcW w:w="6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毛泽东思想和中国特色社会主义理论体系概论</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rPr>
          <w:cantSplit/>
          <w:trHeight w:val="351" w:hRule="atLeast"/>
          <w:jc w:val="center"/>
        </w:trPr>
        <w:tc>
          <w:tcPr>
            <w:tcW w:w="6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形势与政策</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试</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0.5</w:t>
            </w: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0.5</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rPr>
          <w:cantSplit/>
          <w:trHeight w:val="351" w:hRule="atLeast"/>
          <w:jc w:val="center"/>
        </w:trPr>
        <w:tc>
          <w:tcPr>
            <w:tcW w:w="6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网络学习导论</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rPr>
          <w:cantSplit/>
          <w:trHeight w:val="351" w:hRule="atLeast"/>
          <w:jc w:val="center"/>
        </w:trPr>
        <w:tc>
          <w:tcPr>
            <w:tcW w:w="6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大学英语1</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rPr>
          <w:cantSplit/>
          <w:trHeight w:val="351" w:hRule="atLeast"/>
          <w:jc w:val="center"/>
        </w:trPr>
        <w:tc>
          <w:tcPr>
            <w:tcW w:w="6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大学英语2</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rPr>
          <w:cantSplit/>
          <w:trHeight w:val="351" w:hRule="atLeast"/>
          <w:jc w:val="center"/>
        </w:trPr>
        <w:tc>
          <w:tcPr>
            <w:tcW w:w="6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高等数(上)</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rPr>
          <w:cantSplit/>
          <w:trHeight w:val="351" w:hRule="atLeast"/>
          <w:jc w:val="center"/>
        </w:trPr>
        <w:tc>
          <w:tcPr>
            <w:tcW w:w="6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高等数学(下)</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rPr>
          <w:cantSplit/>
          <w:trHeight w:val="351" w:hRule="atLeast"/>
          <w:jc w:val="center"/>
        </w:trPr>
        <w:tc>
          <w:tcPr>
            <w:tcW w:w="6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1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专</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业</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w:t>
            </w: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工程与建筑制图</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rPr>
          <w:cantSplit/>
          <w:trHeight w:val="351" w:hRule="atLeast"/>
          <w:jc w:val="center"/>
        </w:trPr>
        <w:tc>
          <w:tcPr>
            <w:tcW w:w="6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工程力学</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rPr>
          <w:cantSplit/>
          <w:trHeight w:val="351" w:hRule="atLeast"/>
          <w:jc w:val="center"/>
        </w:trPr>
        <w:tc>
          <w:tcPr>
            <w:tcW w:w="6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工程管理概论</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rPr>
          <w:cantSplit/>
          <w:trHeight w:val="351" w:hRule="atLeast"/>
          <w:jc w:val="center"/>
        </w:trPr>
        <w:tc>
          <w:tcPr>
            <w:tcW w:w="6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计算机技术基础（VB）</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rPr>
          <w:cantSplit/>
          <w:trHeight w:val="351" w:hRule="atLeast"/>
          <w:jc w:val="center"/>
        </w:trPr>
        <w:tc>
          <w:tcPr>
            <w:tcW w:w="6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管理学原理</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rPr>
          <w:cantSplit/>
          <w:trHeight w:val="351" w:hRule="atLeast"/>
          <w:jc w:val="center"/>
        </w:trPr>
        <w:tc>
          <w:tcPr>
            <w:tcW w:w="6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房屋建筑学</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rPr>
          <w:cantSplit/>
          <w:trHeight w:val="351" w:hRule="atLeast"/>
          <w:jc w:val="center"/>
        </w:trPr>
        <w:tc>
          <w:tcPr>
            <w:tcW w:w="6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施工技术</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rPr>
          <w:cantSplit/>
          <w:trHeight w:val="351" w:hRule="atLeast"/>
          <w:jc w:val="center"/>
        </w:trPr>
        <w:tc>
          <w:tcPr>
            <w:tcW w:w="6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工程索赔</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rPr>
          <w:cantSplit/>
          <w:trHeight w:val="351" w:hRule="atLeast"/>
          <w:jc w:val="center"/>
        </w:trPr>
        <w:tc>
          <w:tcPr>
            <w:tcW w:w="6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工程建设法规</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rPr>
          <w:cantSplit/>
          <w:trHeight w:val="351" w:hRule="atLeast"/>
          <w:jc w:val="center"/>
        </w:trPr>
        <w:tc>
          <w:tcPr>
            <w:tcW w:w="6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房地产开发与经营</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rPr>
          <w:cantSplit/>
          <w:trHeight w:val="351" w:hRule="atLeast"/>
          <w:jc w:val="center"/>
        </w:trPr>
        <w:tc>
          <w:tcPr>
            <w:tcW w:w="6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工程项目管理</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rPr>
          <w:cantSplit/>
          <w:trHeight w:val="351" w:hRule="atLeast"/>
          <w:jc w:val="center"/>
        </w:trPr>
        <w:tc>
          <w:tcPr>
            <w:tcW w:w="6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建筑工程定额原理与概预算编制</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rPr>
          <w:cantSplit/>
          <w:trHeight w:val="351" w:hRule="atLeast"/>
          <w:jc w:val="center"/>
        </w:trPr>
        <w:tc>
          <w:tcPr>
            <w:tcW w:w="6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1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工程咨询概论</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rPr>
          <w:cantSplit/>
          <w:trHeight w:val="351" w:hRule="atLeast"/>
          <w:jc w:val="center"/>
        </w:trPr>
        <w:tc>
          <w:tcPr>
            <w:tcW w:w="696"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选</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修</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程</w:t>
            </w:r>
          </w:p>
        </w:tc>
        <w:tc>
          <w:tcPr>
            <w:tcW w:w="51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1</w:t>
            </w: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建筑艺术赏析</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rPr>
          <w:cantSplit/>
          <w:trHeight w:val="351" w:hRule="atLeast"/>
          <w:jc w:val="center"/>
        </w:trPr>
        <w:tc>
          <w:tcPr>
            <w:tcW w:w="6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1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2</w:t>
            </w: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摄影艺术赏析</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rPr>
          <w:cantSplit/>
          <w:trHeight w:val="351" w:hRule="atLeast"/>
          <w:jc w:val="center"/>
        </w:trPr>
        <w:tc>
          <w:tcPr>
            <w:tcW w:w="6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1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3</w:t>
            </w: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茶文化赏析</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rPr>
          <w:cantSplit/>
          <w:trHeight w:val="351" w:hRule="atLeast"/>
          <w:jc w:val="center"/>
        </w:trPr>
        <w:tc>
          <w:tcPr>
            <w:tcW w:w="6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1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4</w:t>
            </w: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瓷器赏析</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rPr>
          <w:cantSplit/>
          <w:trHeight w:val="351" w:hRule="atLeast"/>
          <w:jc w:val="center"/>
        </w:trPr>
        <w:tc>
          <w:tcPr>
            <w:tcW w:w="69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实</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践</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环</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节</w:t>
            </w:r>
          </w:p>
        </w:tc>
        <w:tc>
          <w:tcPr>
            <w:tcW w:w="51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1</w:t>
            </w: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工程项目管理课程设计</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69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1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2</w:t>
            </w: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思想政治理论课实践教学</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w:t>
            </w:r>
          </w:p>
        </w:tc>
        <w:tc>
          <w:tcPr>
            <w:tcW w:w="959"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6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1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3</w:t>
            </w: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毕业实习</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69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1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4</w:t>
            </w:r>
          </w:p>
        </w:tc>
        <w:tc>
          <w:tcPr>
            <w:tcW w:w="263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毕业设计（论文）</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w:t>
            </w: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w:t>
            </w: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3836"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总计</w:t>
            </w:r>
          </w:p>
        </w:tc>
        <w:tc>
          <w:tcPr>
            <w:tcW w:w="57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w:t>
            </w:r>
            <w:r>
              <w:rPr>
                <w:rFonts w:hint="eastAsia" w:ascii="Times New Roman" w:hAnsi="Times New Roman" w:cs="Times New Roman"/>
                <w:color w:val="000000" w:themeColor="text1"/>
                <w:sz w:val="21"/>
                <w:szCs w:val="21"/>
                <w:lang w:val="en-US" w:eastAsia="zh-CN"/>
                <w14:textFill>
                  <w14:solidFill>
                    <w14:schemeClr w14:val="tx1"/>
                  </w14:solidFill>
                </w14:textFill>
              </w:rPr>
              <w:t>6</w:t>
            </w:r>
          </w:p>
        </w:tc>
        <w:tc>
          <w:tcPr>
            <w:tcW w:w="9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16</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18</w:t>
            </w:r>
          </w:p>
        </w:tc>
        <w:tc>
          <w:tcPr>
            <w:tcW w:w="62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19.5</w:t>
            </w:r>
          </w:p>
        </w:tc>
        <w:tc>
          <w:tcPr>
            <w:tcW w:w="63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r>
              <w:rPr>
                <w:rFonts w:hint="eastAsia"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54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11</w:t>
            </w: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9071" w:type="dxa"/>
            <w:gridSpan w:val="11"/>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毕业总学分：</w:t>
            </w:r>
            <w:r>
              <w:rPr>
                <w:rFonts w:hint="eastAsia" w:ascii="Times New Roman" w:hAnsi="Times New Roman" w:cs="Times New Roman"/>
                <w:color w:val="000000" w:themeColor="text1"/>
                <w:sz w:val="21"/>
                <w:szCs w:val="21"/>
                <w:lang w:val="en-US" w:eastAsia="zh-CN"/>
                <w14:textFill>
                  <w14:solidFill>
                    <w14:schemeClr w14:val="tx1"/>
                  </w14:solidFill>
                </w14:textFill>
              </w:rPr>
              <w:t>86</w:t>
            </w:r>
            <w:r>
              <w:rPr>
                <w:rFonts w:hint="default" w:ascii="Times New Roman" w:hAnsi="Times New Roman" w:eastAsia="宋体" w:cs="Times New Roman"/>
                <w:color w:val="000000" w:themeColor="text1"/>
                <w:sz w:val="21"/>
                <w:szCs w:val="21"/>
                <w14:textFill>
                  <w14:solidFill>
                    <w14:schemeClr w14:val="tx1"/>
                  </w14:solidFill>
                </w14:textFill>
              </w:rPr>
              <w:t xml:space="preserve">   (其中：必修课7</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学分；实践环节1</w:t>
            </w:r>
            <w:r>
              <w:rPr>
                <w:rFonts w:hint="eastAsia" w:ascii="Times New Roman" w:hAnsi="Times New Roman"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14:textFill>
                  <w14:solidFill>
                    <w14:schemeClr w14:val="tx1"/>
                  </w14:solidFill>
                </w14:textFill>
              </w:rPr>
              <w:t>学分。)</w:t>
            </w:r>
            <w:r>
              <w:rPr>
                <w:rFonts w:hint="eastAsia" w:ascii="Times New Roman" w:hAnsi="Times New Roman" w:cs="Times New Roman"/>
                <w:color w:val="000000" w:themeColor="text1"/>
                <w:sz w:val="21"/>
                <w:szCs w:val="21"/>
                <w:lang w:val="en-US" w:eastAsia="zh-CN"/>
                <w14:textFill>
                  <w14:solidFill>
                    <w14:schemeClr w14:val="tx1"/>
                  </w14:solidFill>
                </w14:textFill>
              </w:rPr>
              <w:t xml:space="preserve">                 </w:t>
            </w:r>
          </w:p>
        </w:tc>
      </w:tr>
    </w:tbl>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pPr>
      <w:r>
        <w:rPr>
          <w:rFonts w:hint="default" w:ascii="Times New Roman" w:hAnsi="Times New Roman" w:eastAsia="宋体" w:cs="Times New Roman"/>
          <w:color w:val="000000" w:themeColor="text1"/>
          <w:sz w:val="21"/>
          <w:szCs w:val="21"/>
          <w14:textFill>
            <w14:solidFill>
              <w14:schemeClr w14:val="tx1"/>
            </w14:solidFill>
          </w14:textFill>
        </w:rPr>
        <w:t>备注：</w:t>
      </w:r>
      <w:r>
        <w:rPr>
          <w:rStyle w:val="8"/>
          <w:rFonts w:hint="default" w:ascii="Times New Roman" w:hAnsi="Times New Roman" w:eastAsia="宋体" w:cs="Times New Roman"/>
          <w:b w:val="0"/>
          <w:color w:val="000000" w:themeColor="text1"/>
          <w:sz w:val="21"/>
          <w:szCs w:val="21"/>
          <w14:textFill>
            <w14:solidFill>
              <w14:schemeClr w14:val="tx1"/>
            </w14:solidFill>
          </w14:textFill>
        </w:rPr>
        <w:t>“※”为有课件课程</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宋体-简"/>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黑体-简"/>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方正小标宋_GBK">
    <w:altName w:val="方正书宋_GBK"/>
    <w:panose1 w:val="03000509000000000000"/>
    <w:charset w:val="86"/>
    <w:family w:val="auto"/>
    <w:pitch w:val="default"/>
    <w:sig w:usb0="00000000" w:usb1="00000000" w:usb2="00000000" w:usb3="00000000" w:csb0="00040000" w:csb1="00000000"/>
  </w:font>
  <w:font w:name="方正黑体_GBK">
    <w:altName w:val="黑体-简"/>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0" w:usb1="00000000" w:usb2="00000000" w:usb3="00000000" w:csb0="00160000" w:csb1="00000000"/>
  </w:font>
  <w:font w:name="黑体-简">
    <w:panose1 w:val="02000000000000000000"/>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7EE2B"/>
    <w:multiLevelType w:val="singleLevel"/>
    <w:tmpl w:val="60C7EE2B"/>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F1296"/>
    <w:rsid w:val="547F1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方正小标宋_GBK"/>
      <w:sz w:val="36"/>
    </w:rPr>
  </w:style>
  <w:style w:type="paragraph" w:styleId="3">
    <w:name w:val="heading 3"/>
    <w:basedOn w:val="1"/>
    <w:next w:val="1"/>
    <w:unhideWhenUsed/>
    <w:qFormat/>
    <w:uiPriority w:val="9"/>
    <w:pPr>
      <w:keepNext/>
      <w:keepLines/>
      <w:spacing w:before="160" w:beforeLines="0" w:beforeAutospacing="0" w:after="160" w:afterLines="0" w:afterAutospacing="0" w:line="240" w:lineRule="auto"/>
      <w:ind w:firstLine="1040" w:firstLineChars="200"/>
      <w:outlineLvl w:val="2"/>
    </w:pPr>
    <w:rPr>
      <w:rFonts w:eastAsia="黑体"/>
      <w:sz w:val="24"/>
    </w:rPr>
  </w:style>
  <w:style w:type="paragraph" w:styleId="4">
    <w:name w:val="heading 5"/>
    <w:basedOn w:val="1"/>
    <w:next w:val="1"/>
    <w:unhideWhenUsed/>
    <w:qFormat/>
    <w:uiPriority w:val="9"/>
    <w:pPr>
      <w:keepNext/>
      <w:keepLines/>
      <w:spacing w:before="160" w:beforeLines="0" w:beforeAutospacing="0" w:after="160" w:afterLines="0" w:afterAutospacing="0" w:line="240" w:lineRule="auto"/>
      <w:jc w:val="center"/>
      <w:outlineLvl w:val="4"/>
    </w:pPr>
    <w:rPr>
      <w:rFonts w:eastAsia="方正黑体_GBK"/>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character" w:customStyle="1" w:styleId="8">
    <w:name w:val="15"/>
    <w:basedOn w:val="7"/>
    <w:qFormat/>
    <w:uiPriority w:val="0"/>
    <w:rPr>
      <w:rFonts w:hint="default" w:ascii="Calibri" w:hAnsi="Calibri"/>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Office_3.9.4.6407_F1E327BC-269C-435d-A152-05C5408002CA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2022-01-18T18:02:00Z</dcterms:created>
  <dc:creator>彩虹过后</dc:creator>
  <cp:lastModifiedBy>彩虹过后</cp:lastModifiedBy>
  <dcterms:modified xsi:type="dcterms:W3CDTF">2022-01-18T18:02:46Z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2052-3.9.4.6407</vt:lpwstr>
  </property>
</Properties>
</file>